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  <w:rPr>
          <w:sz w:val="28"/>
          <w:szCs w:val="28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both"/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tabs>
          <w:tab w:val="left" w:pos="1985"/>
        </w:tabs>
        <w:spacing w:line="240" w:lineRule="atLeast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МУНИЦИПАЛЬНАЯ  программа  </w:t>
      </w:r>
    </w:p>
    <w:p w:rsidR="00873812" w:rsidRDefault="00873812" w:rsidP="00873812">
      <w:pPr>
        <w:tabs>
          <w:tab w:val="left" w:pos="1985"/>
        </w:tabs>
        <w:spacing w:line="240" w:lineRule="atLeast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«пРОФИЛАКТИКА ПРАВОНАРУШЕНИЙ НА ТЕРРИТОРИИ лАХД</w:t>
      </w:r>
      <w:r w:rsidR="00856594">
        <w:rPr>
          <w:caps/>
          <w:sz w:val="32"/>
          <w:szCs w:val="32"/>
        </w:rPr>
        <w:t>ЕНПОХСКОГО МУНЦИИПАЛЬНОГО округа</w:t>
      </w:r>
      <w:r>
        <w:rPr>
          <w:caps/>
          <w:sz w:val="32"/>
          <w:szCs w:val="32"/>
        </w:rPr>
        <w:t>»</w:t>
      </w:r>
    </w:p>
    <w:p w:rsidR="00873812" w:rsidRDefault="00873812" w:rsidP="00873812"/>
    <w:p w:rsidR="00873812" w:rsidRDefault="00873812" w:rsidP="00873812"/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before="278" w:line="274" w:lineRule="exact"/>
        <w:ind w:left="5" w:right="19" w:firstLine="538"/>
        <w:jc w:val="center"/>
        <w:rPr>
          <w:sz w:val="24"/>
          <w:szCs w:val="24"/>
        </w:rPr>
      </w:pPr>
    </w:p>
    <w:p w:rsidR="00873812" w:rsidRDefault="00873812" w:rsidP="00873812">
      <w:pPr>
        <w:rPr>
          <w:sz w:val="24"/>
          <w:szCs w:val="24"/>
        </w:rPr>
      </w:pPr>
    </w:p>
    <w:p w:rsidR="00873812" w:rsidRDefault="00873812" w:rsidP="00873812">
      <w:pPr>
        <w:rPr>
          <w:sz w:val="24"/>
          <w:szCs w:val="24"/>
        </w:rPr>
      </w:pPr>
    </w:p>
    <w:p w:rsidR="00873812" w:rsidRDefault="00873812" w:rsidP="00873812">
      <w:pPr>
        <w:rPr>
          <w:sz w:val="24"/>
          <w:szCs w:val="24"/>
        </w:rPr>
      </w:pPr>
    </w:p>
    <w:p w:rsidR="00873812" w:rsidRDefault="00873812" w:rsidP="00873812">
      <w:pPr>
        <w:rPr>
          <w:sz w:val="24"/>
          <w:szCs w:val="24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</w:p>
    <w:p w:rsidR="00873812" w:rsidRDefault="00873812" w:rsidP="0087381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ПАСПОРТ</w:t>
      </w:r>
    </w:p>
    <w:p w:rsidR="00873812" w:rsidRDefault="00873812" w:rsidP="00873812"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муниципальной программы</w:t>
      </w:r>
    </w:p>
    <w:p w:rsidR="00873812" w:rsidRDefault="00873812" w:rsidP="00873812">
      <w:pPr>
        <w:spacing w:line="240" w:lineRule="atLeast"/>
        <w:jc w:val="center"/>
      </w:pPr>
      <w:r>
        <w:rPr>
          <w:b/>
          <w:bCs/>
          <w:color w:val="26282F"/>
          <w:sz w:val="24"/>
          <w:szCs w:val="24"/>
        </w:rPr>
        <w:t xml:space="preserve">«Профилактика правонарушений на территории Лахденпохского муниципального округа»  </w:t>
      </w:r>
    </w:p>
    <w:p w:rsidR="00873812" w:rsidRDefault="00873812" w:rsidP="00873812">
      <w:pPr>
        <w:spacing w:line="240" w:lineRule="atLeast"/>
        <w:jc w:val="center"/>
        <w:rPr>
          <w:b/>
          <w:bCs/>
          <w:sz w:val="24"/>
          <w:szCs w:val="24"/>
        </w:rPr>
      </w:pPr>
    </w:p>
    <w:tbl>
      <w:tblPr>
        <w:tblW w:w="9552" w:type="dxa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8"/>
        <w:gridCol w:w="6614"/>
      </w:tblGrid>
      <w:tr w:rsidR="00873812" w:rsidTr="00873812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 w:rsidP="00873812"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правонарушений  на территории Лахденпохского муниципального округа»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далее - Программа).</w:t>
            </w:r>
          </w:p>
        </w:tc>
      </w:tr>
      <w:tr w:rsidR="00873812" w:rsidTr="00873812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873812" w:rsidRDefault="0087381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закон от 24 июня 1999 г. № 120-ФЗ «Об основах системы профилактики безнадзорности и правонарушений несовершеннолетних»;</w:t>
            </w:r>
          </w:p>
          <w:p w:rsidR="00873812" w:rsidRDefault="0087381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-Распоряжение Правительства Российской Федерации от 22.03.2017 № 520-р «Об утверждении </w:t>
            </w:r>
            <w:proofErr w:type="gramStart"/>
            <w:r>
              <w:rPr>
                <w:sz w:val="24"/>
                <w:szCs w:val="24"/>
              </w:rPr>
              <w:t>Концепции развития системы профилактики безнадзорности</w:t>
            </w:r>
            <w:proofErr w:type="gramEnd"/>
            <w:r>
              <w:rPr>
                <w:sz w:val="24"/>
                <w:szCs w:val="24"/>
              </w:rPr>
              <w:t xml:space="preserve"> и правонарушений несовершеннолетних на период до 2025 года и плана мероприятий на 2021-2025 годы и ее реализации»; </w:t>
            </w:r>
          </w:p>
          <w:p w:rsidR="00873812" w:rsidRDefault="0087381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-Указ Президента Российской Федерации от 19 декабря 2012 г. № 1666   «О Стратегии государственной национальной политики Российской Федерации на период до 2025 года»;</w:t>
            </w:r>
          </w:p>
          <w:p w:rsidR="00873812" w:rsidRDefault="00873812">
            <w:pPr>
              <w:tabs>
                <w:tab w:val="left" w:pos="902"/>
              </w:tabs>
              <w:spacing w:line="274" w:lineRule="exact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Указ Президента Российской Федерации от 09 мая 2017 г. № 203 «Стратегия развития информационного общества в Российской Федерации на 2017-2030 годы»;</w:t>
            </w:r>
          </w:p>
          <w:p w:rsidR="00873812" w:rsidRDefault="00873812">
            <w:pPr>
              <w:widowControl/>
              <w:shd w:val="clear" w:color="auto" w:fill="FFFFFF"/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YS Text" w:hAnsi="YS Text"/>
                <w:color w:val="000000"/>
                <w:kern w:val="0"/>
                <w:sz w:val="23"/>
                <w:szCs w:val="23"/>
                <w:lang w:eastAsia="ru-RU"/>
              </w:rPr>
              <w:t>-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Указ Президента </w:t>
            </w:r>
            <w:r>
              <w:rPr>
                <w:sz w:val="24"/>
                <w:szCs w:val="24"/>
              </w:rPr>
              <w:t>Российской Федерации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от 18.10.2007 № 1374 «О дополнительных мерах по противодействию незаконному обороту наркотических средств, психотропных веществ и их </w:t>
            </w:r>
            <w:proofErr w:type="spellStart"/>
            <w:r>
              <w:rPr>
                <w:color w:val="000000"/>
                <w:kern w:val="0"/>
                <w:sz w:val="24"/>
                <w:szCs w:val="24"/>
                <w:lang w:eastAsia="ru-RU"/>
              </w:rPr>
              <w:t>прекурсоров</w:t>
            </w:r>
            <w:proofErr w:type="spellEnd"/>
            <w:r>
              <w:rPr>
                <w:color w:val="000000"/>
                <w:kern w:val="0"/>
                <w:sz w:val="24"/>
                <w:szCs w:val="24"/>
                <w:lang w:eastAsia="ru-RU"/>
              </w:rPr>
              <w:t>»;</w:t>
            </w:r>
          </w:p>
          <w:p w:rsidR="00873812" w:rsidRDefault="00873812">
            <w:pPr>
              <w:widowControl/>
              <w:shd w:val="clear" w:color="auto" w:fill="FFFFFF"/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-Указ Президента </w:t>
            </w:r>
            <w:r>
              <w:rPr>
                <w:sz w:val="24"/>
                <w:szCs w:val="24"/>
              </w:rPr>
              <w:t>Российской Федерации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от 23 ноября 2020 № 733 «Об утверждении Стратегии государственной  антинаркотической политики до 2030 года»</w:t>
            </w:r>
          </w:p>
          <w:p w:rsidR="00873812" w:rsidRDefault="00873812">
            <w:pPr>
              <w:widowControl/>
              <w:shd w:val="clear" w:color="auto" w:fill="FFFFFF"/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- Федеральный закон от 08.01.1998 № 3-ФЗ «О наркотических средствах и психотропных веществах».</w:t>
            </w:r>
          </w:p>
        </w:tc>
      </w:tr>
      <w:tr w:rsidR="00873812" w:rsidTr="00873812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pacing w:line="276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 и исполнитель 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-Отдел социальной работы Администрации Лахд</w:t>
            </w:r>
            <w:r w:rsidR="00856594">
              <w:rPr>
                <w:sz w:val="24"/>
                <w:szCs w:val="24"/>
              </w:rPr>
              <w:t>енпохского муниципального округа</w:t>
            </w:r>
            <w:r>
              <w:rPr>
                <w:sz w:val="24"/>
                <w:szCs w:val="24"/>
              </w:rPr>
              <w:t>;</w:t>
            </w:r>
          </w:p>
          <w:p w:rsidR="00873812" w:rsidRDefault="00873812">
            <w:pPr>
              <w:spacing w:line="276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-Комиссия по делам несовершеннолетних и защите их прав Лахд</w:t>
            </w:r>
            <w:r w:rsidR="00856594">
              <w:rPr>
                <w:rFonts w:cs="Calibri"/>
                <w:sz w:val="24"/>
                <w:szCs w:val="24"/>
              </w:rPr>
              <w:t>енпохского муниципального округа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873812" w:rsidTr="00873812">
        <w:trPr>
          <w:trHeight w:val="990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-Муниципальное учреждение «Районное управление образованием и по делам молодежи» (МУ «РУО и ДМ»);</w:t>
            </w:r>
          </w:p>
          <w:p w:rsidR="00873812" w:rsidRDefault="00856594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Антинаркотическая комиссия Лахденпохского муниципального округа</w:t>
            </w:r>
            <w:r w:rsidR="00873812">
              <w:rPr>
                <w:color w:val="auto"/>
                <w:sz w:val="24"/>
                <w:szCs w:val="24"/>
              </w:rPr>
              <w:t>;</w:t>
            </w:r>
          </w:p>
          <w:p w:rsidR="00873812" w:rsidRDefault="00873812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ОМВД России  по Лахденпохскому району (по согласованию);</w:t>
            </w:r>
          </w:p>
          <w:p w:rsidR="00873812" w:rsidRDefault="00873812">
            <w:pPr>
              <w:tabs>
                <w:tab w:val="left" w:pos="180"/>
              </w:tabs>
              <w:spacing w:line="276" w:lineRule="auto"/>
              <w:jc w:val="both"/>
              <w:rPr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color w:val="auto"/>
                <w:kern w:val="0"/>
                <w:sz w:val="24"/>
                <w:szCs w:val="24"/>
                <w:lang w:eastAsia="ru-RU"/>
              </w:rPr>
              <w:t>ГБУЗ «</w:t>
            </w:r>
            <w:proofErr w:type="gramStart"/>
            <w:r>
              <w:rPr>
                <w:color w:val="auto"/>
                <w:kern w:val="0"/>
                <w:sz w:val="24"/>
                <w:szCs w:val="24"/>
                <w:lang w:eastAsia="ru-RU"/>
              </w:rPr>
              <w:t>Сортавальская</w:t>
            </w:r>
            <w:proofErr w:type="gramEnd"/>
            <w:r>
              <w:rPr>
                <w:color w:val="auto"/>
                <w:kern w:val="0"/>
                <w:sz w:val="24"/>
                <w:szCs w:val="24"/>
                <w:lang w:eastAsia="ru-RU"/>
              </w:rPr>
              <w:t xml:space="preserve">  ЦРБ» (по согласованию); </w:t>
            </w:r>
          </w:p>
          <w:p w:rsidR="00873812" w:rsidRDefault="00873812">
            <w:pPr>
              <w:tabs>
                <w:tab w:val="left" w:pos="180"/>
              </w:tabs>
              <w:spacing w:line="276" w:lineRule="auto"/>
              <w:jc w:val="both"/>
              <w:rPr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color w:val="auto"/>
                <w:kern w:val="0"/>
                <w:sz w:val="24"/>
                <w:szCs w:val="24"/>
                <w:lang w:eastAsia="ru-RU"/>
              </w:rPr>
              <w:t xml:space="preserve">ГБУ СО РК «Центр помощи детям № 7»(по согласованию);  </w:t>
            </w:r>
          </w:p>
          <w:p w:rsidR="00873812" w:rsidRDefault="00873812" w:rsidP="00873812">
            <w:pPr>
              <w:tabs>
                <w:tab w:val="left" w:pos="180"/>
              </w:tabs>
              <w:spacing w:line="276" w:lineRule="auto"/>
              <w:jc w:val="both"/>
              <w:rPr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color w:val="auto"/>
                <w:sz w:val="24"/>
                <w:szCs w:val="24"/>
                <w:shd w:val="clear" w:color="auto" w:fill="FFFFFF"/>
              </w:rPr>
              <w:lastRenderedPageBreak/>
              <w:t>ГКУ РК «</w:t>
            </w:r>
            <w:r w:rsidR="00856594">
              <w:rPr>
                <w:color w:val="auto"/>
                <w:sz w:val="24"/>
                <w:szCs w:val="24"/>
                <w:shd w:val="clear" w:color="auto" w:fill="FFFFFF"/>
              </w:rPr>
              <w:t>Кадровый центр Лахденпохского района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>» (по согласованию);</w:t>
            </w:r>
          </w:p>
          <w:p w:rsidR="00873812" w:rsidRDefault="00873812">
            <w:pPr>
              <w:tabs>
                <w:tab w:val="left" w:pos="180"/>
              </w:tabs>
              <w:spacing w:line="276" w:lineRule="auto"/>
              <w:ind w:left="64"/>
              <w:jc w:val="both"/>
              <w:rPr>
                <w:i/>
                <w:color w:val="auto"/>
                <w:kern w:val="0"/>
                <w:sz w:val="24"/>
                <w:szCs w:val="24"/>
                <w:lang w:eastAsia="ru-RU"/>
              </w:rPr>
            </w:pPr>
            <w:r>
              <w:rPr>
                <w:color w:val="auto"/>
                <w:sz w:val="24"/>
                <w:szCs w:val="24"/>
              </w:rPr>
              <w:t>Сортавальский межмуниципальный филиал ФКУ УИИ УФСИН России по Республике Карелия (по согласованию);</w:t>
            </w:r>
          </w:p>
          <w:p w:rsidR="00873812" w:rsidRDefault="00873812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Муниципальные образовательные учреждения, учреждения культуры.</w:t>
            </w:r>
          </w:p>
          <w:p w:rsidR="00856594" w:rsidRDefault="00856594">
            <w:pPr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ГБУЗ «Сортавальская районная больница» (по согласованию)</w:t>
            </w:r>
          </w:p>
        </w:tc>
      </w:tr>
      <w:tr w:rsidR="00873812" w:rsidTr="00873812">
        <w:trPr>
          <w:trHeight w:val="692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hd w:val="clear" w:color="auto" w:fill="FFFFFF"/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Совершенствование системы профилактики правонарушений, обеспечение правопорядка и общественной безопасности граждан на территории Лахд</w:t>
            </w:r>
            <w:r w:rsidR="0056578B">
              <w:rPr>
                <w:sz w:val="24"/>
                <w:szCs w:val="24"/>
              </w:rPr>
              <w:t>енпохского муниципального округа</w:t>
            </w:r>
            <w:r>
              <w:rPr>
                <w:sz w:val="24"/>
                <w:szCs w:val="24"/>
              </w:rPr>
              <w:t>.</w:t>
            </w:r>
          </w:p>
        </w:tc>
      </w:tr>
      <w:tr w:rsidR="00873812" w:rsidTr="00873812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1.Профилактика правонарушений среди несовершеннолетних Лахденпохского муниципального </w:t>
            </w:r>
            <w:r w:rsidR="0056578B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, правового, информационно-организационного, социального и воспитательного характера. </w:t>
            </w:r>
          </w:p>
          <w:p w:rsidR="00873812" w:rsidRDefault="0087381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2.Развитие системы профилактики безнадзорности и правонарушений несовершеннолетних.</w:t>
            </w:r>
          </w:p>
          <w:p w:rsidR="00873812" w:rsidRDefault="00873812">
            <w:pPr>
              <w:shd w:val="clear" w:color="auto" w:fill="FFFFFF"/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3.Социальная адаптация и реабилитация лиц, освобожденных из мест лишения свободы, и граждан, осужденных условно, в том числе несовершеннолетних.</w:t>
            </w:r>
          </w:p>
        </w:tc>
      </w:tr>
      <w:tr w:rsidR="00873812" w:rsidTr="00873812">
        <w:trPr>
          <w:trHeight w:val="1614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 w:rsidP="00873812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Снижение уровня преступности в </w:t>
            </w:r>
            <w:r>
              <w:rPr>
                <w:sz w:val="24"/>
                <w:szCs w:val="24"/>
              </w:rPr>
              <w:t xml:space="preserve">Лахденпохском муниципальном округе, </w:t>
            </w:r>
            <w:r>
              <w:rPr>
                <w:bCs/>
                <w:sz w:val="24"/>
                <w:szCs w:val="24"/>
                <w:lang w:eastAsia="ru-RU"/>
              </w:rPr>
              <w:t>количества дорожно-транспортных происшествий, количества правонарушений в среде несовершеннолетних и молодежи, недопущения распространения и незаконного потребления наркотических и психотропных веществ, «бытовой» преступности.</w:t>
            </w:r>
          </w:p>
        </w:tc>
      </w:tr>
      <w:tr w:rsidR="00873812" w:rsidTr="00873812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Снижение уровня преступности и административных право</w:t>
            </w:r>
            <w:r w:rsidR="00F31D00">
              <w:rPr>
                <w:color w:val="000000"/>
                <w:kern w:val="0"/>
                <w:sz w:val="24"/>
                <w:szCs w:val="24"/>
                <w:lang w:eastAsia="ru-RU"/>
              </w:rPr>
              <w:t>нарушений среди несовершеннолетних в Лахденпохском муниципальном округе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="00F31D00">
              <w:rPr>
                <w:color w:val="auto"/>
                <w:kern w:val="0"/>
                <w:sz w:val="24"/>
                <w:szCs w:val="24"/>
                <w:lang w:eastAsia="ru-RU"/>
              </w:rPr>
              <w:t>на 10</w:t>
            </w:r>
            <w:r>
              <w:rPr>
                <w:color w:val="auto"/>
                <w:kern w:val="0"/>
                <w:sz w:val="24"/>
                <w:szCs w:val="24"/>
                <w:lang w:eastAsia="ru-RU"/>
              </w:rPr>
              <w:t xml:space="preserve"> %;</w:t>
            </w:r>
          </w:p>
          <w:p w:rsidR="00873812" w:rsidRDefault="00873812">
            <w:pPr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- Снижение численности несовершеннолетних, состоящих на различных видах профилактического учета</w:t>
            </w:r>
            <w:proofErr w:type="gramStart"/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873812" w:rsidRDefault="00873812">
            <w:pPr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-Увеличение доли трудоустроенных лиц, освобожденных из мест лишения свободы, и граждан, осуждённых условно, в том числе несовершеннолетних;</w:t>
            </w:r>
          </w:p>
          <w:p w:rsidR="00873812" w:rsidRDefault="00873812">
            <w:pPr>
              <w:shd w:val="clear" w:color="auto" w:fill="FFFFFF"/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-Повышение  уровня информирования населения </w:t>
            </w:r>
            <w:proofErr w:type="gramStart"/>
            <w:r>
              <w:rPr>
                <w:color w:val="000000"/>
                <w:kern w:val="0"/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</w:rPr>
              <w:t>у</w:t>
            </w:r>
            <w:proofErr w:type="gramEnd"/>
            <w:r>
              <w:rPr>
                <w:sz w:val="24"/>
                <w:szCs w:val="24"/>
              </w:rPr>
              <w:t>величение количества опубликованных и размещенных материалов, в том числе в информационно-телекоммуникационной сети «Интернет» о мероприятиях профилактической направленности.</w:t>
            </w:r>
          </w:p>
        </w:tc>
      </w:tr>
      <w:tr w:rsidR="00873812" w:rsidTr="00873812">
        <w:trPr>
          <w:trHeight w:val="956"/>
        </w:trPr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56594">
            <w:pPr>
              <w:tabs>
                <w:tab w:val="left" w:pos="902"/>
              </w:tabs>
              <w:spacing w:before="278" w:line="274" w:lineRule="exact"/>
              <w:ind w:righ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2026 по 2028</w:t>
            </w:r>
            <w:r w:rsidR="00873812">
              <w:rPr>
                <w:sz w:val="24"/>
                <w:szCs w:val="24"/>
              </w:rPr>
              <w:t xml:space="preserve"> год, без выделения этапов</w:t>
            </w:r>
          </w:p>
        </w:tc>
      </w:tr>
      <w:tr w:rsidR="00873812" w:rsidTr="00873812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tabs>
                <w:tab w:val="left" w:pos="902"/>
              </w:tabs>
              <w:spacing w:before="278" w:line="274" w:lineRule="exact"/>
              <w:ind w:righ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Объем денежных средств на реализацию Программы устанавливается в пределах средств, утвержденных</w:t>
            </w:r>
            <w:r w:rsidR="00F31D00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в бюджете Лахденпохского округа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на соответствующий год</w:t>
            </w:r>
          </w:p>
          <w:p w:rsidR="00873812" w:rsidRDefault="00F31D00">
            <w:pPr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2026</w:t>
            </w:r>
            <w:r w:rsidR="00873812"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 xml:space="preserve"> год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– </w:t>
            </w:r>
            <w:r w:rsidR="007910DA">
              <w:rPr>
                <w:color w:val="000000"/>
                <w:kern w:val="0"/>
                <w:sz w:val="24"/>
                <w:szCs w:val="24"/>
                <w:lang w:eastAsia="ru-RU"/>
              </w:rPr>
              <w:t>571 400</w:t>
            </w:r>
            <w:r w:rsidR="00873812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руб.</w:t>
            </w:r>
            <w:r w:rsidR="0056578B">
              <w:rPr>
                <w:color w:val="000000"/>
                <w:kern w:val="0"/>
                <w:sz w:val="24"/>
                <w:szCs w:val="24"/>
                <w:lang w:eastAsia="ru-RU"/>
              </w:rPr>
              <w:t>;</w:t>
            </w:r>
          </w:p>
          <w:p w:rsidR="00873812" w:rsidRDefault="00F31D00">
            <w:pPr>
              <w:spacing w:line="276" w:lineRule="auto"/>
              <w:jc w:val="both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>2027</w:t>
            </w:r>
            <w:r w:rsidR="00873812"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 xml:space="preserve"> год</w:t>
            </w:r>
            <w:r w:rsidR="0056578B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– </w:t>
            </w:r>
            <w:r w:rsidR="001E0726">
              <w:rPr>
                <w:color w:val="000000"/>
                <w:kern w:val="0"/>
                <w:sz w:val="24"/>
                <w:szCs w:val="24"/>
                <w:lang w:eastAsia="ru-RU"/>
              </w:rPr>
              <w:t>466 500</w:t>
            </w:r>
            <w:r w:rsidR="00873812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руб.;</w:t>
            </w:r>
          </w:p>
          <w:p w:rsidR="00873812" w:rsidRDefault="00F31D00" w:rsidP="0077054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>2028</w:t>
            </w:r>
            <w:r w:rsidR="00873812">
              <w:rPr>
                <w:b/>
                <w:color w:val="000000"/>
                <w:kern w:val="0"/>
                <w:sz w:val="24"/>
                <w:szCs w:val="24"/>
                <w:lang w:eastAsia="ru-RU"/>
              </w:rPr>
              <w:t xml:space="preserve"> год</w:t>
            </w:r>
            <w:r w:rsidR="0056578B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–</w:t>
            </w:r>
            <w:r w:rsidR="001E0726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495 400</w:t>
            </w:r>
            <w:r w:rsidR="00873812"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руб.  </w:t>
            </w:r>
            <w:bookmarkStart w:id="0" w:name="_GoBack"/>
            <w:bookmarkEnd w:id="0"/>
          </w:p>
        </w:tc>
      </w:tr>
      <w:tr w:rsidR="00873812" w:rsidTr="00873812">
        <w:tc>
          <w:tcPr>
            <w:tcW w:w="2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Система организации контроля над ходом реализации Программы</w:t>
            </w:r>
          </w:p>
        </w:tc>
        <w:tc>
          <w:tcPr>
            <w:tcW w:w="6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12" w:rsidRDefault="00873812">
            <w:pPr>
              <w:widowControl/>
              <w:shd w:val="clear" w:color="auto" w:fill="FFFFFF"/>
              <w:spacing w:line="276" w:lineRule="auto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Контроль  исполнения Программы осуществляет</w:t>
            </w:r>
          </w:p>
          <w:p w:rsidR="00873812" w:rsidRDefault="00873812">
            <w:pPr>
              <w:widowControl/>
              <w:shd w:val="clear" w:color="auto" w:fill="FFFFFF"/>
              <w:spacing w:line="276" w:lineRule="auto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Администрация Лахд</w:t>
            </w:r>
            <w:r w:rsidR="00F31D00">
              <w:rPr>
                <w:color w:val="000000"/>
                <w:kern w:val="0"/>
                <w:sz w:val="24"/>
                <w:szCs w:val="24"/>
                <w:lang w:eastAsia="ru-RU"/>
              </w:rPr>
              <w:t>енпохского муниципального округа</w:t>
            </w:r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color w:val="000000"/>
                <w:kern w:val="0"/>
                <w:sz w:val="24"/>
                <w:szCs w:val="24"/>
                <w:lang w:eastAsia="ru-RU"/>
              </w:rPr>
              <w:t>в</w:t>
            </w:r>
            <w:proofErr w:type="gramEnd"/>
          </w:p>
          <w:p w:rsidR="00873812" w:rsidRDefault="00873812">
            <w:pPr>
              <w:widowControl/>
              <w:shd w:val="clear" w:color="auto" w:fill="FFFFFF"/>
              <w:spacing w:line="276" w:lineRule="auto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kern w:val="0"/>
                <w:sz w:val="24"/>
                <w:szCs w:val="24"/>
                <w:lang w:eastAsia="ru-RU"/>
              </w:rPr>
              <w:t>соответствии</w:t>
            </w:r>
            <w:proofErr w:type="gramEnd"/>
            <w:r>
              <w:rPr>
                <w:color w:val="000000"/>
                <w:kern w:val="0"/>
                <w:sz w:val="24"/>
                <w:szCs w:val="24"/>
                <w:lang w:eastAsia="ru-RU"/>
              </w:rPr>
              <w:t xml:space="preserve"> с действующим законодательством</w:t>
            </w:r>
          </w:p>
          <w:p w:rsidR="00873812" w:rsidRDefault="00873812">
            <w:pPr>
              <w:widowControl/>
              <w:shd w:val="clear" w:color="auto" w:fill="FFFFFF"/>
              <w:spacing w:line="276" w:lineRule="auto"/>
              <w:rPr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color w:val="000000"/>
                <w:kern w:val="0"/>
                <w:sz w:val="24"/>
                <w:szCs w:val="24"/>
                <w:lang w:eastAsia="ru-RU"/>
              </w:rPr>
              <w:t>Российской Федерации.</w:t>
            </w:r>
          </w:p>
        </w:tc>
      </w:tr>
    </w:tbl>
    <w:p w:rsidR="00873812" w:rsidRDefault="00873812" w:rsidP="00873812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873812" w:rsidRDefault="00873812" w:rsidP="00873812">
      <w:pPr>
        <w:shd w:val="clear" w:color="auto" w:fill="FFFFFF"/>
        <w:tabs>
          <w:tab w:val="left" w:pos="902"/>
        </w:tabs>
        <w:spacing w:line="274" w:lineRule="exact"/>
        <w:ind w:right="19"/>
        <w:rPr>
          <w:b/>
          <w:bCs/>
          <w:sz w:val="24"/>
          <w:szCs w:val="24"/>
        </w:rPr>
      </w:pPr>
    </w:p>
    <w:p w:rsidR="00E050A3" w:rsidRDefault="00E050A3"/>
    <w:sectPr w:rsidR="00E05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93"/>
    <w:rsid w:val="001E0726"/>
    <w:rsid w:val="00494869"/>
    <w:rsid w:val="0056578B"/>
    <w:rsid w:val="005E4837"/>
    <w:rsid w:val="006B2C93"/>
    <w:rsid w:val="006D3171"/>
    <w:rsid w:val="00770546"/>
    <w:rsid w:val="007910DA"/>
    <w:rsid w:val="00856594"/>
    <w:rsid w:val="00873812"/>
    <w:rsid w:val="00E050A3"/>
    <w:rsid w:val="00F3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81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81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Олешова Екатерина Владимировна</dc:creator>
  <cp:lastModifiedBy>Пользователь</cp:lastModifiedBy>
  <cp:revision>6</cp:revision>
  <dcterms:created xsi:type="dcterms:W3CDTF">2025-10-29T13:27:00Z</dcterms:created>
  <dcterms:modified xsi:type="dcterms:W3CDTF">2025-11-11T14:05:00Z</dcterms:modified>
</cp:coreProperties>
</file>